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0897" w:rsidRPr="00290897" w:rsidRDefault="00290897" w:rsidP="00290897">
      <w:pPr>
        <w:tabs>
          <w:tab w:val="right" w:pos="9630"/>
        </w:tabs>
        <w:spacing w:after="0"/>
        <w:rPr>
          <w:rFonts w:ascii="Arial" w:hAnsi="Arial" w:cs="Arial"/>
          <w:b/>
          <w:sz w:val="22"/>
          <w:szCs w:val="22"/>
        </w:rPr>
      </w:pPr>
      <w:bookmarkStart w:id="0" w:name="_Ref494746248"/>
      <w:r>
        <w:rPr>
          <w:rFonts w:ascii="Arial" w:hAnsi="Arial" w:cs="Arial"/>
          <w:b/>
          <w:sz w:val="22"/>
          <w:szCs w:val="22"/>
        </w:rPr>
        <w:t>3GPP TSG RAN WG1 #10</w:t>
      </w:r>
      <w:r w:rsidR="00DB122D">
        <w:rPr>
          <w:rFonts w:ascii="Arial" w:hAnsi="Arial" w:cs="Arial"/>
          <w:b/>
          <w:sz w:val="22"/>
          <w:szCs w:val="22"/>
        </w:rPr>
        <w:t>8</w:t>
      </w:r>
      <w:r>
        <w:rPr>
          <w:rFonts w:ascii="Arial" w:hAnsi="Arial" w:cs="Arial"/>
          <w:b/>
          <w:sz w:val="22"/>
          <w:szCs w:val="22"/>
        </w:rPr>
        <w:t>-e</w:t>
      </w:r>
      <w:r w:rsidRPr="00290897">
        <w:rPr>
          <w:rFonts w:ascii="Arial" w:hAnsi="Arial" w:cs="Arial"/>
          <w:b/>
          <w:sz w:val="22"/>
          <w:szCs w:val="22"/>
        </w:rPr>
        <w:tab/>
      </w:r>
      <w:r w:rsidR="00D47196" w:rsidRPr="00D47196">
        <w:rPr>
          <w:rFonts w:ascii="Arial" w:hAnsi="Arial" w:cs="Arial"/>
          <w:b/>
          <w:sz w:val="22"/>
          <w:szCs w:val="22"/>
        </w:rPr>
        <w:t>R1-2201180</w:t>
      </w:r>
    </w:p>
    <w:p w:rsidR="009E39DC" w:rsidRPr="00290897" w:rsidRDefault="00DB122D" w:rsidP="00290897">
      <w:pPr>
        <w:tabs>
          <w:tab w:val="right" w:pos="9630"/>
        </w:tabs>
        <w:spacing w:after="0"/>
        <w:rPr>
          <w:rFonts w:ascii="Arial" w:hAnsi="Arial" w:cs="Arial"/>
          <w:b/>
          <w:sz w:val="22"/>
          <w:szCs w:val="22"/>
        </w:rPr>
      </w:pPr>
      <w:proofErr w:type="gramStart"/>
      <w:r w:rsidRPr="00DB122D">
        <w:rPr>
          <w:rFonts w:ascii="Arial" w:hAnsi="Arial" w:cs="Arial"/>
          <w:b/>
          <w:bCs/>
          <w:sz w:val="22"/>
          <w:szCs w:val="22"/>
          <w:lang w:val="en-GB"/>
        </w:rPr>
        <w:t>e-Meeting</w:t>
      </w:r>
      <w:proofErr w:type="gramEnd"/>
      <w:r w:rsidRPr="00DB122D">
        <w:rPr>
          <w:rFonts w:ascii="Arial" w:hAnsi="Arial" w:cs="Arial"/>
          <w:b/>
          <w:bCs/>
          <w:sz w:val="22"/>
          <w:szCs w:val="22"/>
          <w:lang w:val="en-GB"/>
        </w:rPr>
        <w:t>, February 21</w:t>
      </w:r>
      <w:r w:rsidRPr="00DB122D">
        <w:rPr>
          <w:rFonts w:ascii="Arial" w:hAnsi="Arial" w:cs="Arial"/>
          <w:b/>
          <w:bCs/>
          <w:sz w:val="22"/>
          <w:szCs w:val="22"/>
          <w:vertAlign w:val="superscript"/>
          <w:lang w:val="en-GB"/>
        </w:rPr>
        <w:t>st</w:t>
      </w:r>
      <w:r w:rsidRPr="00DB122D">
        <w:rPr>
          <w:rFonts w:ascii="Arial" w:hAnsi="Arial" w:cs="Arial"/>
          <w:b/>
          <w:bCs/>
          <w:sz w:val="22"/>
          <w:szCs w:val="22"/>
          <w:lang w:val="en-GB"/>
        </w:rPr>
        <w:t xml:space="preserve"> – March 3</w:t>
      </w:r>
      <w:r w:rsidRPr="00DB122D">
        <w:rPr>
          <w:rFonts w:ascii="Arial" w:hAnsi="Arial" w:cs="Arial"/>
          <w:b/>
          <w:bCs/>
          <w:sz w:val="22"/>
          <w:szCs w:val="22"/>
          <w:vertAlign w:val="superscript"/>
          <w:lang w:val="en-GB"/>
        </w:rPr>
        <w:t>rd</w:t>
      </w:r>
      <w:r w:rsidRPr="00DB122D">
        <w:rPr>
          <w:rFonts w:ascii="Arial" w:hAnsi="Arial" w:cs="Arial"/>
          <w:b/>
          <w:bCs/>
          <w:sz w:val="22"/>
          <w:szCs w:val="22"/>
          <w:lang w:val="en-GB"/>
        </w:rPr>
        <w:t>, 2022</w:t>
      </w:r>
      <w:r w:rsidR="00B73DBF">
        <w:rPr>
          <w:rFonts w:ascii="Arial" w:hAnsi="Arial" w:cs="Arial"/>
          <w:b/>
          <w:sz w:val="22"/>
          <w:szCs w:val="22"/>
          <w:lang w:eastAsia="zh-CN"/>
        </w:rPr>
        <w:tab/>
      </w:r>
    </w:p>
    <w:p w:rsidR="009E39DC" w:rsidRDefault="009E39DC">
      <w:pPr>
        <w:pStyle w:val="ad"/>
        <w:jc w:val="both"/>
      </w:pPr>
    </w:p>
    <w:p w:rsidR="009E39DC" w:rsidRDefault="00B73DBF">
      <w:pPr>
        <w:tabs>
          <w:tab w:val="left" w:pos="1985"/>
        </w:tabs>
        <w:spacing w:after="0"/>
        <w:rPr>
          <w:rFonts w:ascii="Arial" w:hAnsi="Arial"/>
          <w:b/>
        </w:rPr>
      </w:pPr>
      <w:r>
        <w:rPr>
          <w:rFonts w:ascii="Arial" w:hAnsi="Arial"/>
          <w:b/>
        </w:rPr>
        <w:t xml:space="preserve">Title: </w:t>
      </w:r>
      <w:r>
        <w:rPr>
          <w:rFonts w:ascii="Arial" w:hAnsi="Arial"/>
          <w:b/>
        </w:rPr>
        <w:tab/>
        <w:t>Discussion on Rel-17 UE features for</w:t>
      </w:r>
      <w:r w:rsidR="00BA2E9D" w:rsidRPr="00BA2E9D">
        <w:t xml:space="preserve"> </w:t>
      </w:r>
      <w:r w:rsidR="00BA2E9D" w:rsidRPr="00BA2E9D">
        <w:rPr>
          <w:rFonts w:ascii="Arial" w:hAnsi="Arial"/>
          <w:b/>
        </w:rPr>
        <w:t>LTE based 5G terrestrial broadcast</w:t>
      </w:r>
      <w:r>
        <w:rPr>
          <w:rFonts w:ascii="Arial" w:hAnsi="Arial"/>
          <w:b/>
        </w:rPr>
        <w:t xml:space="preserve"> </w:t>
      </w:r>
    </w:p>
    <w:p w:rsidR="009E39DC" w:rsidRDefault="00B73DBF">
      <w:pPr>
        <w:tabs>
          <w:tab w:val="left" w:pos="1985"/>
        </w:tabs>
        <w:spacing w:after="0"/>
        <w:rPr>
          <w:rFonts w:ascii="Arial" w:hAnsi="Arial"/>
          <w:b/>
        </w:rPr>
      </w:pPr>
      <w:r>
        <w:rPr>
          <w:rFonts w:ascii="Arial" w:hAnsi="Arial"/>
          <w:b/>
        </w:rPr>
        <w:t xml:space="preserve">Source: </w:t>
      </w:r>
      <w:r>
        <w:rPr>
          <w:rFonts w:ascii="Arial" w:hAnsi="Arial"/>
          <w:b/>
        </w:rPr>
        <w:tab/>
        <w:t>ZTE</w:t>
      </w:r>
    </w:p>
    <w:p w:rsidR="009E39DC" w:rsidRDefault="00290897">
      <w:pPr>
        <w:tabs>
          <w:tab w:val="left" w:pos="1985"/>
        </w:tabs>
        <w:spacing w:after="0"/>
        <w:rPr>
          <w:rFonts w:ascii="Arial" w:hAnsi="Arial"/>
          <w:b/>
          <w:lang w:eastAsia="zh-CN"/>
        </w:rPr>
      </w:pPr>
      <w:r>
        <w:rPr>
          <w:rFonts w:ascii="Arial" w:hAnsi="Arial"/>
          <w:b/>
        </w:rPr>
        <w:t>Agenda item:</w:t>
      </w:r>
      <w:r>
        <w:rPr>
          <w:rFonts w:ascii="Arial" w:hAnsi="Arial"/>
          <w:b/>
        </w:rPr>
        <w:tab/>
        <w:t>8.1</w:t>
      </w:r>
      <w:r w:rsidR="00B446AD">
        <w:rPr>
          <w:rFonts w:ascii="Arial" w:hAnsi="Arial"/>
          <w:b/>
        </w:rPr>
        <w:t>6</w:t>
      </w:r>
      <w:r w:rsidR="00BA2E9D">
        <w:rPr>
          <w:rFonts w:ascii="Arial" w:hAnsi="Arial"/>
          <w:b/>
        </w:rPr>
        <w:t>.15</w:t>
      </w:r>
    </w:p>
    <w:p w:rsidR="009E39DC" w:rsidRDefault="00B73DBF">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9E39DC" w:rsidRDefault="00B73DBF">
      <w:pPr>
        <w:pStyle w:val="1"/>
        <w:textAlignment w:val="auto"/>
      </w:pPr>
      <w:bookmarkStart w:id="2" w:name="_Ref4817"/>
      <w:r>
        <w:t>Introduction</w:t>
      </w:r>
      <w:bookmarkEnd w:id="0"/>
      <w:bookmarkEnd w:id="2"/>
    </w:p>
    <w:p w:rsidR="009E39DC" w:rsidRDefault="00B73DBF">
      <w:pPr>
        <w:rPr>
          <w:lang w:val="en-GB" w:eastAsia="zh-CN"/>
        </w:rPr>
      </w:pPr>
      <w:r>
        <w:rPr>
          <w:lang w:val="en-GB" w:eastAsia="zh-CN"/>
        </w:rPr>
        <w:t>After RAN1#10</w:t>
      </w:r>
      <w:r w:rsidR="00E47B7B">
        <w:rPr>
          <w:lang w:val="en-GB" w:eastAsia="zh-CN"/>
        </w:rPr>
        <w:t>7</w:t>
      </w:r>
      <w:r>
        <w:rPr>
          <w:lang w:val="en-GB" w:eastAsia="zh-CN"/>
        </w:rPr>
        <w:t xml:space="preserve">-e meeting, moderators summarized the preliminary RAN1 UE features list for Rel-17 </w:t>
      </w:r>
      <w:r w:rsidR="00BA2E9D">
        <w:rPr>
          <w:lang w:val="en-GB" w:eastAsia="zh-CN"/>
        </w:rPr>
        <w:t>LTE</w:t>
      </w:r>
      <w:r>
        <w:rPr>
          <w:lang w:val="en-GB" w:eastAsia="zh-CN"/>
        </w:rPr>
        <w:t xml:space="preserve"> [1]. In this contribution, we present our analysis and views on Rel-17 UE features for </w:t>
      </w:r>
      <w:r w:rsidR="00BA2E9D" w:rsidRPr="00BA2E9D">
        <w:rPr>
          <w:lang w:val="en-GB" w:eastAsia="zh-CN"/>
        </w:rPr>
        <w:t>LTE based 5G terrestrial broadcast</w:t>
      </w:r>
      <w:r>
        <w:rPr>
          <w:lang w:val="en-GB" w:eastAsia="zh-CN"/>
        </w:rPr>
        <w:t>.</w:t>
      </w:r>
    </w:p>
    <w:p w:rsidR="009E39DC" w:rsidRDefault="00B73DBF">
      <w:pPr>
        <w:pStyle w:val="1"/>
        <w:rPr>
          <w:lang w:eastAsia="zh-CN"/>
        </w:rPr>
      </w:pPr>
      <w:r>
        <w:rPr>
          <w:lang w:eastAsia="zh-CN"/>
        </w:rPr>
        <w:t>Discussion</w:t>
      </w:r>
    </w:p>
    <w:p w:rsidR="00FA0889" w:rsidRPr="00FA0889" w:rsidRDefault="00FA0889" w:rsidP="00FA0889">
      <w:pPr>
        <w:rPr>
          <w:lang w:val="en-GB" w:eastAsia="zh-CN"/>
        </w:rPr>
      </w:pPr>
      <w:r>
        <w:rPr>
          <w:rFonts w:hint="eastAsia"/>
          <w:lang w:val="en-GB" w:eastAsia="zh-CN"/>
        </w:rPr>
        <w:t>T</w:t>
      </w:r>
      <w:r>
        <w:rPr>
          <w:lang w:val="en-GB" w:eastAsia="zh-CN"/>
        </w:rPr>
        <w:t>he only remaining issue for FG3-1 is whether to define separate components for different bandwidths.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352"/>
        <w:gridCol w:w="899"/>
        <w:gridCol w:w="1015"/>
        <w:gridCol w:w="836"/>
        <w:gridCol w:w="468"/>
        <w:gridCol w:w="221"/>
        <w:gridCol w:w="1141"/>
        <w:gridCol w:w="530"/>
        <w:gridCol w:w="494"/>
        <w:gridCol w:w="494"/>
        <w:gridCol w:w="221"/>
        <w:gridCol w:w="854"/>
      </w:tblGrid>
      <w:tr w:rsidR="00FA0889" w:rsidRPr="00FA0889" w:rsidTr="00FA0889">
        <w:tc>
          <w:tcPr>
            <w:tcW w:w="0" w:type="auto"/>
            <w:tcBorders>
              <w:top w:val="single" w:sz="4" w:space="0" w:color="auto"/>
              <w:left w:val="single" w:sz="4" w:space="0" w:color="auto"/>
              <w:bottom w:val="single" w:sz="4" w:space="0" w:color="auto"/>
              <w:right w:val="single" w:sz="4" w:space="0" w:color="auto"/>
            </w:tcBorders>
            <w:hideMark/>
          </w:tcPr>
          <w:p w:rsidR="00FA0889" w:rsidRPr="00FA0889" w:rsidRDefault="00FA0889" w:rsidP="004D2E3D">
            <w:pPr>
              <w:pStyle w:val="TAL"/>
              <w:rPr>
                <w:rFonts w:ascii="Times New Roman" w:hAnsi="Times New Roman"/>
                <w:lang w:eastAsia="ja-JP"/>
              </w:rPr>
            </w:pPr>
            <w:r w:rsidRPr="00FA0889">
              <w:rPr>
                <w:rFonts w:ascii="Times New Roman" w:hAnsi="Times New Roman"/>
                <w:szCs w:val="18"/>
                <w:lang w:eastAsia="ja-JP"/>
              </w:rPr>
              <w:t xml:space="preserve">3. </w:t>
            </w:r>
            <w:r w:rsidRPr="00FA0889">
              <w:rPr>
                <w:rFonts w:ascii="Times New Roman" w:hAnsi="Times New Roman"/>
                <w:szCs w:val="18"/>
              </w:rPr>
              <w:t>LTE_terr_bcast_bands_part1</w:t>
            </w:r>
          </w:p>
        </w:tc>
        <w:tc>
          <w:tcPr>
            <w:tcW w:w="0" w:type="auto"/>
            <w:tcBorders>
              <w:top w:val="single" w:sz="4" w:space="0" w:color="auto"/>
              <w:left w:val="single" w:sz="4" w:space="0" w:color="auto"/>
              <w:bottom w:val="single" w:sz="4" w:space="0" w:color="auto"/>
              <w:right w:val="single" w:sz="4" w:space="0" w:color="auto"/>
            </w:tcBorders>
            <w:hideMark/>
          </w:tcPr>
          <w:p w:rsidR="00FA0889" w:rsidRPr="00FA0889" w:rsidRDefault="00FA0889" w:rsidP="004D2E3D">
            <w:pPr>
              <w:pStyle w:val="TAL"/>
              <w:rPr>
                <w:rFonts w:ascii="Times New Roman" w:hAnsi="Times New Roman"/>
                <w:lang w:eastAsia="ja-JP"/>
              </w:rPr>
            </w:pPr>
            <w:r w:rsidRPr="00FA0889">
              <w:rPr>
                <w:rFonts w:ascii="Times New Roman" w:hAnsi="Times New Roman"/>
                <w:lang w:eastAsia="ja-JP"/>
              </w:rPr>
              <w:t>3-1</w:t>
            </w:r>
          </w:p>
        </w:tc>
        <w:tc>
          <w:tcPr>
            <w:tcW w:w="0" w:type="auto"/>
            <w:tcBorders>
              <w:top w:val="single" w:sz="4" w:space="0" w:color="auto"/>
              <w:left w:val="single" w:sz="4" w:space="0" w:color="auto"/>
              <w:bottom w:val="single" w:sz="4" w:space="0" w:color="auto"/>
              <w:right w:val="single" w:sz="4" w:space="0" w:color="auto"/>
            </w:tcBorders>
          </w:tcPr>
          <w:p w:rsidR="00FA0889" w:rsidRPr="00FA0889" w:rsidRDefault="00FA0889" w:rsidP="004D2E3D">
            <w:pPr>
              <w:pStyle w:val="TAL"/>
              <w:rPr>
                <w:rFonts w:ascii="Times New Roman" w:hAnsi="Times New Roman"/>
              </w:rPr>
            </w:pPr>
            <w:r w:rsidRPr="00FA0889">
              <w:rPr>
                <w:rFonts w:ascii="Times New Roman" w:hAnsi="Times New Roman"/>
              </w:rPr>
              <w:t>Support of new channel bandwidth for PMCH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FA0889" w:rsidRPr="00FA0889" w:rsidRDefault="00FA0889" w:rsidP="004D2E3D">
            <w:pPr>
              <w:pStyle w:val="TAL"/>
              <w:rPr>
                <w:rFonts w:ascii="Times New Roman" w:eastAsia="MS Mincho" w:hAnsi="Times New Roman"/>
                <w:lang w:eastAsia="ja-JP"/>
              </w:rPr>
            </w:pPr>
            <w:r w:rsidRPr="00FA0889">
              <w:rPr>
                <w:rFonts w:ascii="Times New Roman" w:eastAsia="MS Mincho" w:hAnsi="Times New Roman"/>
                <w:lang w:eastAsia="ja-JP"/>
              </w:rPr>
              <w:t>[TBD: whether separate components are needed for different bandwidths]</w:t>
            </w:r>
          </w:p>
        </w:tc>
        <w:tc>
          <w:tcPr>
            <w:tcW w:w="0" w:type="auto"/>
            <w:tcBorders>
              <w:top w:val="single" w:sz="4" w:space="0" w:color="auto"/>
              <w:left w:val="single" w:sz="4" w:space="0" w:color="auto"/>
              <w:bottom w:val="single" w:sz="4" w:space="0" w:color="auto"/>
              <w:right w:val="single" w:sz="4" w:space="0" w:color="auto"/>
            </w:tcBorders>
          </w:tcPr>
          <w:p w:rsidR="00FA0889" w:rsidRPr="00FA0889" w:rsidRDefault="00FA0889" w:rsidP="004D2E3D">
            <w:pPr>
              <w:pStyle w:val="TAL"/>
              <w:rPr>
                <w:rFonts w:ascii="Times New Roman" w:hAnsi="Times New Roman"/>
              </w:rPr>
            </w:pPr>
            <w:r w:rsidRPr="00FA0889">
              <w:rPr>
                <w:rFonts w:ascii="Times New Roman" w:hAnsi="Times New Roman"/>
              </w:rPr>
              <w:t>Support of dedicated MBMS cells</w:t>
            </w:r>
          </w:p>
        </w:tc>
        <w:tc>
          <w:tcPr>
            <w:tcW w:w="0" w:type="auto"/>
            <w:tcBorders>
              <w:top w:val="single" w:sz="4" w:space="0" w:color="auto"/>
              <w:left w:val="single" w:sz="4" w:space="0" w:color="auto"/>
              <w:bottom w:val="single" w:sz="4" w:space="0" w:color="auto"/>
              <w:right w:val="single" w:sz="4" w:space="0" w:color="auto"/>
            </w:tcBorders>
          </w:tcPr>
          <w:p w:rsidR="00FA0889" w:rsidRPr="00FA0889" w:rsidRDefault="00FA0889" w:rsidP="004D2E3D">
            <w:pPr>
              <w:pStyle w:val="TAL"/>
              <w:rPr>
                <w:rFonts w:ascii="Times New Roman" w:hAnsi="Times New Roman"/>
                <w:lang w:eastAsia="ja-JP"/>
              </w:rPr>
            </w:pPr>
            <w:r w:rsidRPr="00FA0889">
              <w:rPr>
                <w:rFonts w:ascii="Times New Roman" w:hAnsi="Times New Roman"/>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A0889" w:rsidRPr="00FA0889" w:rsidRDefault="00FA0889" w:rsidP="004D2E3D">
            <w:pPr>
              <w:pStyle w:val="TAL"/>
              <w:rPr>
                <w:rFonts w:ascii="Times New Roman" w:hAnsi="Times New Roman"/>
                <w:lang w:eastAsia="ja-JP"/>
              </w:rPr>
            </w:pPr>
          </w:p>
        </w:tc>
        <w:tc>
          <w:tcPr>
            <w:tcW w:w="0" w:type="auto"/>
            <w:tcBorders>
              <w:top w:val="single" w:sz="4" w:space="0" w:color="auto"/>
              <w:left w:val="single" w:sz="4" w:space="0" w:color="auto"/>
              <w:bottom w:val="single" w:sz="4" w:space="0" w:color="auto"/>
              <w:right w:val="single" w:sz="4" w:space="0" w:color="auto"/>
            </w:tcBorders>
          </w:tcPr>
          <w:p w:rsidR="00FA0889" w:rsidRPr="00FA0889" w:rsidRDefault="00FA0889" w:rsidP="004D2E3D">
            <w:pPr>
              <w:pStyle w:val="TAL"/>
              <w:rPr>
                <w:rFonts w:ascii="Times New Roman" w:hAnsi="Times New Roman"/>
                <w:lang w:eastAsia="ja-JP"/>
              </w:rPr>
            </w:pPr>
            <w:r w:rsidRPr="00FA0889">
              <w:rPr>
                <w:rFonts w:ascii="Times New Roman" w:hAnsi="Times New Roman"/>
                <w:lang w:eastAsia="ja-JP"/>
              </w:rPr>
              <w:t>UE cannot receive MBMS in the corresponding MBSFN area</w:t>
            </w:r>
          </w:p>
        </w:tc>
        <w:tc>
          <w:tcPr>
            <w:tcW w:w="0" w:type="auto"/>
            <w:tcBorders>
              <w:top w:val="single" w:sz="4" w:space="0" w:color="auto"/>
              <w:left w:val="single" w:sz="4" w:space="0" w:color="auto"/>
              <w:bottom w:val="single" w:sz="4" w:space="0" w:color="auto"/>
              <w:right w:val="single" w:sz="4" w:space="0" w:color="auto"/>
            </w:tcBorders>
          </w:tcPr>
          <w:p w:rsidR="00FA0889" w:rsidRPr="00FA0889" w:rsidRDefault="00FA0889" w:rsidP="004D2E3D">
            <w:pPr>
              <w:pStyle w:val="TAL"/>
              <w:rPr>
                <w:rFonts w:ascii="Times New Roman" w:hAnsi="Times New Roman"/>
                <w:lang w:eastAsia="ja-JP"/>
              </w:rPr>
            </w:pPr>
            <w:r w:rsidRPr="00FA0889">
              <w:rPr>
                <w:rFonts w:ascii="Times New Roman" w:hAnsi="Times New Roman"/>
                <w:lang w:eastAsia="ja-JP"/>
              </w:rPr>
              <w:t>Per band</w:t>
            </w:r>
          </w:p>
        </w:tc>
        <w:tc>
          <w:tcPr>
            <w:tcW w:w="0" w:type="auto"/>
            <w:tcBorders>
              <w:top w:val="single" w:sz="4" w:space="0" w:color="auto"/>
              <w:left w:val="single" w:sz="4" w:space="0" w:color="auto"/>
              <w:bottom w:val="single" w:sz="4" w:space="0" w:color="auto"/>
              <w:right w:val="single" w:sz="4" w:space="0" w:color="auto"/>
            </w:tcBorders>
          </w:tcPr>
          <w:p w:rsidR="00FA0889" w:rsidRPr="00FA0889" w:rsidRDefault="00FA0889" w:rsidP="004D2E3D">
            <w:pPr>
              <w:pStyle w:val="TAL"/>
              <w:rPr>
                <w:rFonts w:ascii="Times New Roman" w:hAnsi="Times New Roman"/>
                <w:lang w:eastAsia="ja-JP"/>
              </w:rPr>
            </w:pPr>
            <w:r w:rsidRPr="00FA0889">
              <w:rPr>
                <w:rFonts w:ascii="Times New Roman" w:hAnsi="Times New Roman"/>
                <w:lang w:eastAsia="ja-JP"/>
              </w:rPr>
              <w:t>N/A</w:t>
            </w:r>
          </w:p>
        </w:tc>
        <w:tc>
          <w:tcPr>
            <w:tcW w:w="0" w:type="auto"/>
            <w:tcBorders>
              <w:top w:val="single" w:sz="4" w:space="0" w:color="auto"/>
              <w:left w:val="single" w:sz="4" w:space="0" w:color="auto"/>
              <w:bottom w:val="single" w:sz="4" w:space="0" w:color="auto"/>
              <w:right w:val="single" w:sz="4" w:space="0" w:color="auto"/>
            </w:tcBorders>
          </w:tcPr>
          <w:p w:rsidR="00FA0889" w:rsidRPr="00FA0889" w:rsidRDefault="00FA0889" w:rsidP="004D2E3D">
            <w:pPr>
              <w:pStyle w:val="TAL"/>
              <w:rPr>
                <w:rFonts w:ascii="Times New Roman" w:hAnsi="Times New Roman"/>
                <w:lang w:eastAsia="ja-JP"/>
              </w:rPr>
            </w:pPr>
            <w:r w:rsidRPr="00FA0889">
              <w:rPr>
                <w:rFonts w:ascii="Times New Roman" w:hAnsi="Times New Roman"/>
                <w:lang w:eastAsia="ja-JP"/>
              </w:rPr>
              <w:t>N/A</w:t>
            </w:r>
          </w:p>
        </w:tc>
        <w:tc>
          <w:tcPr>
            <w:tcW w:w="0" w:type="auto"/>
            <w:tcBorders>
              <w:top w:val="single" w:sz="4" w:space="0" w:color="auto"/>
              <w:left w:val="single" w:sz="4" w:space="0" w:color="auto"/>
              <w:bottom w:val="single" w:sz="4" w:space="0" w:color="auto"/>
              <w:right w:val="single" w:sz="4" w:space="0" w:color="auto"/>
            </w:tcBorders>
          </w:tcPr>
          <w:p w:rsidR="00FA0889" w:rsidRPr="00FA0889" w:rsidRDefault="00FA0889" w:rsidP="004D2E3D">
            <w:pPr>
              <w:pStyle w:val="TAL"/>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rsidR="00FA0889" w:rsidRPr="00FA0889" w:rsidRDefault="00FA0889" w:rsidP="004D2E3D">
            <w:pPr>
              <w:pStyle w:val="TAL"/>
              <w:rPr>
                <w:rFonts w:ascii="Times New Roman" w:hAnsi="Times New Roman"/>
                <w:lang w:eastAsia="ja-JP"/>
              </w:rPr>
            </w:pPr>
            <w:r w:rsidRPr="00FA0889">
              <w:rPr>
                <w:rFonts w:ascii="Times New Roman" w:hAnsi="Times New Roman"/>
                <w:lang w:eastAsia="ja-JP"/>
              </w:rPr>
              <w:t>Optional with capability signaling</w:t>
            </w:r>
          </w:p>
        </w:tc>
      </w:tr>
    </w:tbl>
    <w:p w:rsidR="00935CCB" w:rsidRDefault="00935CCB" w:rsidP="00935CCB">
      <w:pPr>
        <w:rPr>
          <w:lang w:val="en-GB" w:eastAsia="zh-CN"/>
        </w:rPr>
      </w:pPr>
    </w:p>
    <w:p w:rsidR="00935CCB" w:rsidRDefault="00FA0889" w:rsidP="00935CCB">
      <w:pPr>
        <w:rPr>
          <w:lang w:val="en-GB" w:eastAsia="zh-CN"/>
        </w:rPr>
      </w:pPr>
      <w:r>
        <w:rPr>
          <w:rFonts w:hint="eastAsia"/>
          <w:lang w:val="en-GB" w:eastAsia="zh-CN"/>
        </w:rPr>
        <w:t>T</w:t>
      </w:r>
      <w:r>
        <w:rPr>
          <w:lang w:val="en-GB" w:eastAsia="zh-CN"/>
        </w:rPr>
        <w:t>his issue has been extensively discussed in RAN1#107-e meeting</w:t>
      </w:r>
      <w:r w:rsidR="002614A0">
        <w:rPr>
          <w:lang w:val="en-GB" w:eastAsia="zh-CN"/>
        </w:rPr>
        <w:t xml:space="preserve"> [2]</w:t>
      </w:r>
      <w:r>
        <w:rPr>
          <w:lang w:val="en-GB" w:eastAsia="zh-CN"/>
        </w:rPr>
        <w:t xml:space="preserve">. If separate components are defined for different bandwidths, it may end up with that different UEs support different bandwidths, which may complicate the network deployment. However, if no separate component for different bandwidths, UEs may have to implement some other bandwidths even if one certain bandwidth may not be used in a certain region. </w:t>
      </w:r>
    </w:p>
    <w:p w:rsidR="00FA0889" w:rsidRDefault="00FA0889" w:rsidP="00935CCB">
      <w:pPr>
        <w:rPr>
          <w:lang w:val="en-GB" w:eastAsia="zh-CN"/>
        </w:rPr>
      </w:pPr>
      <w:r>
        <w:rPr>
          <w:lang w:val="en-GB" w:eastAsia="zh-CN"/>
        </w:rPr>
        <w:t>It seems the following two approaches are possible.</w:t>
      </w:r>
      <w:r w:rsidR="009E1F29">
        <w:rPr>
          <w:lang w:val="en-GB" w:eastAsia="zh-CN"/>
        </w:rPr>
        <w:t xml:space="preserve"> We propose to further discuss the following two approaches.</w:t>
      </w:r>
    </w:p>
    <w:p w:rsidR="009E1F29" w:rsidRPr="009E1F29" w:rsidRDefault="009E1F29" w:rsidP="00935CCB">
      <w:pPr>
        <w:rPr>
          <w:i/>
          <w:lang w:val="en-GB" w:eastAsia="zh-CN"/>
        </w:rPr>
      </w:pPr>
      <w:r w:rsidRPr="009E1F29">
        <w:rPr>
          <w:b/>
          <w:i/>
          <w:lang w:val="en-GB" w:eastAsia="zh-CN"/>
        </w:rPr>
        <w:t>Proposal 1</w:t>
      </w:r>
      <w:r w:rsidRPr="009E1F29">
        <w:rPr>
          <w:i/>
          <w:lang w:val="en-GB" w:eastAsia="zh-CN"/>
        </w:rPr>
        <w:t>: RAN1 further discuss</w:t>
      </w:r>
      <w:r w:rsidR="00BE1123">
        <w:rPr>
          <w:i/>
          <w:lang w:val="en-GB" w:eastAsia="zh-CN"/>
        </w:rPr>
        <w:t>es</w:t>
      </w:r>
      <w:r w:rsidRPr="009E1F29">
        <w:rPr>
          <w:i/>
          <w:lang w:val="en-GB" w:eastAsia="zh-CN"/>
        </w:rPr>
        <w:t xml:space="preserve"> the following two approaches.</w:t>
      </w:r>
    </w:p>
    <w:p w:rsidR="00FA0889" w:rsidRPr="00FA0889" w:rsidRDefault="00FA0889" w:rsidP="00FA0889">
      <w:pPr>
        <w:shd w:val="clear" w:color="auto" w:fill="FFFFFF"/>
        <w:overflowPunct/>
        <w:autoSpaceDE/>
        <w:autoSpaceDN/>
        <w:adjustRightInd/>
        <w:spacing w:after="0" w:line="300" w:lineRule="atLeast"/>
        <w:ind w:leftChars="100" w:left="200"/>
        <w:jc w:val="left"/>
        <w:textAlignment w:val="auto"/>
        <w:rPr>
          <w:i/>
          <w:color w:val="000000"/>
          <w:sz w:val="21"/>
          <w:szCs w:val="21"/>
          <w:lang w:eastAsia="zh-CN"/>
        </w:rPr>
      </w:pPr>
      <w:r w:rsidRPr="009E1F29">
        <w:rPr>
          <w:b/>
          <w:bCs/>
          <w:i/>
          <w:color w:val="000000"/>
          <w:sz w:val="21"/>
          <w:szCs w:val="21"/>
          <w:u w:val="single"/>
          <w:lang w:val="en-GB" w:eastAsia="zh-CN"/>
        </w:rPr>
        <w:t>Approach 1) </w:t>
      </w:r>
    </w:p>
    <w:p w:rsidR="00FA0889" w:rsidRPr="009E1F29" w:rsidRDefault="00FA0889" w:rsidP="00FA0889">
      <w:pPr>
        <w:pStyle w:val="a"/>
        <w:numPr>
          <w:ilvl w:val="0"/>
          <w:numId w:val="18"/>
        </w:numPr>
        <w:shd w:val="clear" w:color="auto" w:fill="FFFFFF"/>
        <w:spacing w:after="0" w:line="300" w:lineRule="atLeast"/>
        <w:jc w:val="left"/>
        <w:rPr>
          <w:i/>
          <w:color w:val="000000"/>
          <w:sz w:val="21"/>
          <w:szCs w:val="21"/>
          <w:lang w:eastAsia="zh-CN"/>
        </w:rPr>
      </w:pPr>
      <w:r w:rsidRPr="009E1F29">
        <w:rPr>
          <w:i/>
          <w:color w:val="000000"/>
          <w:sz w:val="21"/>
          <w:szCs w:val="21"/>
          <w:lang w:eastAsia="zh-CN"/>
        </w:rPr>
        <w:t>RAN1 defines separate UE capabilities for 6M, 7M and 8M</w:t>
      </w:r>
    </w:p>
    <w:p w:rsidR="00FA0889" w:rsidRPr="009E1F29" w:rsidRDefault="00FA0889" w:rsidP="009E1F29">
      <w:pPr>
        <w:pStyle w:val="a"/>
        <w:numPr>
          <w:ilvl w:val="0"/>
          <w:numId w:val="18"/>
        </w:numPr>
        <w:shd w:val="clear" w:color="auto" w:fill="FFFFFF"/>
        <w:spacing w:after="0" w:line="300" w:lineRule="atLeast"/>
        <w:jc w:val="left"/>
        <w:rPr>
          <w:i/>
          <w:color w:val="000000"/>
          <w:sz w:val="21"/>
          <w:szCs w:val="21"/>
          <w:lang w:eastAsia="zh-CN"/>
        </w:rPr>
      </w:pPr>
      <w:r w:rsidRPr="009E1F29">
        <w:rPr>
          <w:i/>
          <w:color w:val="000000"/>
          <w:sz w:val="21"/>
          <w:szCs w:val="21"/>
          <w:lang w:eastAsia="zh-CN"/>
        </w:rPr>
        <w:t>RAN1 indicates to RAN4 that, UE has to indicate support for all the allowed bandwidths among 6MHz, 7MHz and 8MHz for PMCH for a certain band</w:t>
      </w:r>
      <w:r w:rsidRPr="002F6F07">
        <w:rPr>
          <w:i/>
          <w:color w:val="000000"/>
          <w:sz w:val="21"/>
          <w:szCs w:val="21"/>
          <w:lang w:eastAsia="zh-CN"/>
        </w:rPr>
        <w:t> </w:t>
      </w:r>
      <w:r w:rsidRPr="009E1F29">
        <w:rPr>
          <w:i/>
          <w:color w:val="000000"/>
          <w:sz w:val="21"/>
          <w:szCs w:val="21"/>
          <w:lang w:eastAsia="zh-CN"/>
        </w:rPr>
        <w:t>for a certain region</w:t>
      </w:r>
    </w:p>
    <w:p w:rsidR="00FA0889" w:rsidRPr="00FA0889" w:rsidRDefault="00FA0889" w:rsidP="00FA0889">
      <w:pPr>
        <w:shd w:val="clear" w:color="auto" w:fill="FFFFFF"/>
        <w:overflowPunct/>
        <w:autoSpaceDE/>
        <w:autoSpaceDN/>
        <w:adjustRightInd/>
        <w:spacing w:after="0" w:line="300" w:lineRule="atLeast"/>
        <w:ind w:leftChars="100" w:left="200"/>
        <w:jc w:val="left"/>
        <w:textAlignment w:val="auto"/>
        <w:rPr>
          <w:i/>
          <w:color w:val="000000"/>
          <w:sz w:val="21"/>
          <w:szCs w:val="21"/>
          <w:lang w:eastAsia="zh-CN"/>
        </w:rPr>
      </w:pPr>
      <w:r w:rsidRPr="009E1F29">
        <w:rPr>
          <w:b/>
          <w:bCs/>
          <w:i/>
          <w:color w:val="000000"/>
          <w:sz w:val="21"/>
          <w:szCs w:val="21"/>
          <w:u w:val="single"/>
          <w:lang w:val="en-GB" w:eastAsia="zh-CN"/>
        </w:rPr>
        <w:t>Approach 2’)</w:t>
      </w:r>
    </w:p>
    <w:p w:rsidR="00FA0889" w:rsidRPr="00FA0889" w:rsidRDefault="00FA0889" w:rsidP="00FA0889">
      <w:pPr>
        <w:pStyle w:val="a"/>
        <w:numPr>
          <w:ilvl w:val="0"/>
          <w:numId w:val="18"/>
        </w:numPr>
        <w:shd w:val="clear" w:color="auto" w:fill="FFFFFF"/>
        <w:spacing w:after="0" w:line="300" w:lineRule="atLeast"/>
        <w:jc w:val="left"/>
        <w:rPr>
          <w:i/>
          <w:color w:val="000000"/>
          <w:sz w:val="21"/>
          <w:szCs w:val="21"/>
          <w:lang w:eastAsia="zh-CN"/>
        </w:rPr>
      </w:pPr>
      <w:r w:rsidRPr="00FA0889">
        <w:rPr>
          <w:i/>
          <w:color w:val="000000"/>
          <w:sz w:val="21"/>
          <w:szCs w:val="21"/>
          <w:lang w:eastAsia="zh-CN"/>
        </w:rPr>
        <w:t xml:space="preserve">RAN1 doesn't define separate UE </w:t>
      </w:r>
      <w:r w:rsidRPr="009E1F29">
        <w:rPr>
          <w:i/>
          <w:color w:val="000000"/>
          <w:sz w:val="21"/>
          <w:szCs w:val="21"/>
          <w:lang w:eastAsia="zh-CN"/>
        </w:rPr>
        <w:t>capabilities</w:t>
      </w:r>
      <w:r w:rsidRPr="00FA0889">
        <w:rPr>
          <w:i/>
          <w:color w:val="000000"/>
          <w:sz w:val="21"/>
          <w:szCs w:val="21"/>
          <w:lang w:eastAsia="zh-CN"/>
        </w:rPr>
        <w:t xml:space="preserve"> for 6M, 7M and 8M</w:t>
      </w:r>
    </w:p>
    <w:p w:rsidR="00FA0889" w:rsidRPr="00FA0889" w:rsidRDefault="00FA0889" w:rsidP="00FA0889">
      <w:pPr>
        <w:pStyle w:val="a"/>
        <w:numPr>
          <w:ilvl w:val="0"/>
          <w:numId w:val="18"/>
        </w:numPr>
        <w:shd w:val="clear" w:color="auto" w:fill="FFFFFF"/>
        <w:spacing w:after="0" w:line="300" w:lineRule="atLeast"/>
        <w:jc w:val="left"/>
        <w:rPr>
          <w:i/>
          <w:color w:val="000000"/>
          <w:sz w:val="21"/>
          <w:szCs w:val="21"/>
          <w:lang w:eastAsia="zh-CN"/>
        </w:rPr>
      </w:pPr>
      <w:r w:rsidRPr="00FA0889">
        <w:rPr>
          <w:i/>
          <w:color w:val="000000"/>
          <w:sz w:val="21"/>
          <w:szCs w:val="21"/>
          <w:lang w:eastAsia="zh-CN"/>
        </w:rPr>
        <w:t>RAN1 informs RAN4 of the RAN1's UE capability design. RAN4 can then proceed with their work, including potential refinement of related UE capability design, if needed.</w:t>
      </w:r>
    </w:p>
    <w:p w:rsidR="00FA0889" w:rsidRPr="00FA0889" w:rsidRDefault="00FA0889" w:rsidP="00FA0889">
      <w:pPr>
        <w:shd w:val="clear" w:color="auto" w:fill="FFFFFF"/>
        <w:overflowPunct/>
        <w:autoSpaceDE/>
        <w:autoSpaceDN/>
        <w:adjustRightInd/>
        <w:spacing w:after="0" w:line="300" w:lineRule="atLeast"/>
        <w:jc w:val="left"/>
        <w:textAlignment w:val="auto"/>
        <w:rPr>
          <w:rFonts w:ascii="Arial" w:hAnsi="Arial" w:cs="Arial"/>
          <w:color w:val="000000"/>
          <w:sz w:val="21"/>
          <w:szCs w:val="21"/>
          <w:lang w:eastAsia="zh-CN"/>
        </w:rPr>
      </w:pPr>
      <w:r w:rsidRPr="00FA0889">
        <w:rPr>
          <w:rFonts w:ascii="Arial" w:hAnsi="Arial" w:cs="Arial"/>
          <w:color w:val="000000"/>
          <w:sz w:val="21"/>
          <w:szCs w:val="21"/>
          <w:lang w:val="en-GB" w:eastAsia="zh-CN"/>
        </w:rPr>
        <w:t> </w:t>
      </w:r>
    </w:p>
    <w:p w:rsidR="009E39DC" w:rsidRDefault="00B73DBF">
      <w:pPr>
        <w:pStyle w:val="1"/>
        <w:rPr>
          <w:lang w:eastAsia="zh-CN"/>
        </w:rPr>
      </w:pPr>
      <w:r>
        <w:rPr>
          <w:rFonts w:hint="eastAsia"/>
          <w:lang w:eastAsia="zh-CN"/>
        </w:rPr>
        <w:t>C</w:t>
      </w:r>
      <w:r>
        <w:rPr>
          <w:lang w:eastAsia="zh-CN"/>
        </w:rPr>
        <w:t>onclusion</w:t>
      </w:r>
    </w:p>
    <w:p w:rsidR="009E39DC" w:rsidRDefault="00B73DBF">
      <w:pPr>
        <w:rPr>
          <w:lang w:val="en-GB" w:eastAsia="zh-CN"/>
        </w:rPr>
      </w:pPr>
      <w:r>
        <w:rPr>
          <w:rFonts w:hint="eastAsia"/>
          <w:lang w:val="en-GB" w:eastAsia="zh-CN"/>
        </w:rPr>
        <w:t>I</w:t>
      </w:r>
      <w:r>
        <w:rPr>
          <w:lang w:val="en-GB" w:eastAsia="zh-CN"/>
        </w:rPr>
        <w:t xml:space="preserve">n this contribution, we discuss and analyse Rel-17 UE features for </w:t>
      </w:r>
      <w:r w:rsidR="00FA0889" w:rsidRPr="00BA2E9D">
        <w:rPr>
          <w:lang w:val="en-GB" w:eastAsia="zh-CN"/>
        </w:rPr>
        <w:t>LTE based 5G terrestrial broadcast</w:t>
      </w:r>
      <w:r>
        <w:rPr>
          <w:lang w:val="en-GB" w:eastAsia="zh-CN"/>
        </w:rPr>
        <w:t xml:space="preserve"> with the following proposal.</w:t>
      </w:r>
    </w:p>
    <w:p w:rsidR="009E1F29" w:rsidRPr="009E1F29" w:rsidRDefault="009E1F29" w:rsidP="009E1F29">
      <w:pPr>
        <w:rPr>
          <w:i/>
          <w:lang w:val="en-GB" w:eastAsia="zh-CN"/>
        </w:rPr>
      </w:pPr>
      <w:r w:rsidRPr="009E1F29">
        <w:rPr>
          <w:b/>
          <w:i/>
          <w:lang w:val="en-GB" w:eastAsia="zh-CN"/>
        </w:rPr>
        <w:t>Proposal 1</w:t>
      </w:r>
      <w:r w:rsidRPr="009E1F29">
        <w:rPr>
          <w:i/>
          <w:lang w:val="en-GB" w:eastAsia="zh-CN"/>
        </w:rPr>
        <w:t>: RAN1 further discuss</w:t>
      </w:r>
      <w:r w:rsidR="00BE1123">
        <w:rPr>
          <w:i/>
          <w:lang w:val="en-GB" w:eastAsia="zh-CN"/>
        </w:rPr>
        <w:t>es</w:t>
      </w:r>
      <w:r w:rsidRPr="009E1F29">
        <w:rPr>
          <w:i/>
          <w:lang w:val="en-GB" w:eastAsia="zh-CN"/>
        </w:rPr>
        <w:t xml:space="preserve"> the following two approaches.</w:t>
      </w:r>
      <w:bookmarkStart w:id="3" w:name="_GoBack"/>
      <w:bookmarkEnd w:id="3"/>
    </w:p>
    <w:p w:rsidR="009E1F29" w:rsidRPr="00FA0889" w:rsidRDefault="009E1F29" w:rsidP="009E1F29">
      <w:pPr>
        <w:shd w:val="clear" w:color="auto" w:fill="FFFFFF"/>
        <w:overflowPunct/>
        <w:autoSpaceDE/>
        <w:autoSpaceDN/>
        <w:adjustRightInd/>
        <w:spacing w:after="0" w:line="300" w:lineRule="atLeast"/>
        <w:ind w:leftChars="100" w:left="200"/>
        <w:jc w:val="left"/>
        <w:textAlignment w:val="auto"/>
        <w:rPr>
          <w:i/>
          <w:color w:val="000000"/>
          <w:sz w:val="21"/>
          <w:szCs w:val="21"/>
          <w:lang w:eastAsia="zh-CN"/>
        </w:rPr>
      </w:pPr>
      <w:r w:rsidRPr="009E1F29">
        <w:rPr>
          <w:b/>
          <w:bCs/>
          <w:i/>
          <w:color w:val="000000"/>
          <w:sz w:val="21"/>
          <w:szCs w:val="21"/>
          <w:u w:val="single"/>
          <w:lang w:val="en-GB" w:eastAsia="zh-CN"/>
        </w:rPr>
        <w:t>Approach 1) </w:t>
      </w:r>
    </w:p>
    <w:p w:rsidR="009E1F29" w:rsidRPr="009E1F29" w:rsidRDefault="009E1F29" w:rsidP="009E1F29">
      <w:pPr>
        <w:pStyle w:val="a"/>
        <w:numPr>
          <w:ilvl w:val="0"/>
          <w:numId w:val="18"/>
        </w:numPr>
        <w:shd w:val="clear" w:color="auto" w:fill="FFFFFF"/>
        <w:spacing w:after="0" w:line="300" w:lineRule="atLeast"/>
        <w:jc w:val="left"/>
        <w:rPr>
          <w:i/>
          <w:color w:val="000000"/>
          <w:sz w:val="21"/>
          <w:szCs w:val="21"/>
          <w:lang w:eastAsia="zh-CN"/>
        </w:rPr>
      </w:pPr>
      <w:r w:rsidRPr="009E1F29">
        <w:rPr>
          <w:i/>
          <w:color w:val="000000"/>
          <w:sz w:val="21"/>
          <w:szCs w:val="21"/>
          <w:lang w:eastAsia="zh-CN"/>
        </w:rPr>
        <w:t>RAN1 defines separate UE capabilities for 6M, 7M and 8M</w:t>
      </w:r>
    </w:p>
    <w:p w:rsidR="009E1F29" w:rsidRPr="009E1F29" w:rsidRDefault="009E1F29" w:rsidP="009E1F29">
      <w:pPr>
        <w:pStyle w:val="a"/>
        <w:numPr>
          <w:ilvl w:val="0"/>
          <w:numId w:val="18"/>
        </w:numPr>
        <w:shd w:val="clear" w:color="auto" w:fill="FFFFFF"/>
        <w:spacing w:after="0" w:line="300" w:lineRule="atLeast"/>
        <w:jc w:val="left"/>
        <w:rPr>
          <w:i/>
          <w:color w:val="000000"/>
          <w:sz w:val="21"/>
          <w:szCs w:val="21"/>
          <w:lang w:eastAsia="zh-CN"/>
        </w:rPr>
      </w:pPr>
      <w:r w:rsidRPr="009E1F29">
        <w:rPr>
          <w:i/>
          <w:color w:val="000000"/>
          <w:sz w:val="21"/>
          <w:szCs w:val="21"/>
          <w:lang w:eastAsia="zh-CN"/>
        </w:rPr>
        <w:lastRenderedPageBreak/>
        <w:t>RAN1 indicates to RAN4 that, UE has to indicate support for all the allowed bandwidths among 6MHz, 7MHz and 8MHz for PMCH for a certain band</w:t>
      </w:r>
      <w:r w:rsidR="002F6F07" w:rsidRPr="002F6F07">
        <w:rPr>
          <w:i/>
          <w:color w:val="000000"/>
          <w:sz w:val="21"/>
          <w:szCs w:val="21"/>
          <w:lang w:eastAsia="zh-CN"/>
        </w:rPr>
        <w:t xml:space="preserve"> </w:t>
      </w:r>
      <w:r w:rsidRPr="009E1F29">
        <w:rPr>
          <w:i/>
          <w:color w:val="000000"/>
          <w:sz w:val="21"/>
          <w:szCs w:val="21"/>
          <w:lang w:eastAsia="zh-CN"/>
        </w:rPr>
        <w:t>for a certain region</w:t>
      </w:r>
    </w:p>
    <w:p w:rsidR="009E1F29" w:rsidRPr="00FA0889" w:rsidRDefault="009E1F29" w:rsidP="009E1F29">
      <w:pPr>
        <w:shd w:val="clear" w:color="auto" w:fill="FFFFFF"/>
        <w:overflowPunct/>
        <w:autoSpaceDE/>
        <w:autoSpaceDN/>
        <w:adjustRightInd/>
        <w:spacing w:after="0" w:line="300" w:lineRule="atLeast"/>
        <w:ind w:leftChars="100" w:left="200"/>
        <w:jc w:val="left"/>
        <w:textAlignment w:val="auto"/>
        <w:rPr>
          <w:i/>
          <w:color w:val="000000"/>
          <w:sz w:val="21"/>
          <w:szCs w:val="21"/>
          <w:lang w:eastAsia="zh-CN"/>
        </w:rPr>
      </w:pPr>
      <w:r w:rsidRPr="009E1F29">
        <w:rPr>
          <w:b/>
          <w:bCs/>
          <w:i/>
          <w:color w:val="000000"/>
          <w:sz w:val="21"/>
          <w:szCs w:val="21"/>
          <w:u w:val="single"/>
          <w:lang w:val="en-GB" w:eastAsia="zh-CN"/>
        </w:rPr>
        <w:t>Approach 2’)</w:t>
      </w:r>
    </w:p>
    <w:p w:rsidR="009E1F29" w:rsidRPr="00FA0889" w:rsidRDefault="009E1F29" w:rsidP="009E1F29">
      <w:pPr>
        <w:pStyle w:val="a"/>
        <w:numPr>
          <w:ilvl w:val="0"/>
          <w:numId w:val="18"/>
        </w:numPr>
        <w:shd w:val="clear" w:color="auto" w:fill="FFFFFF"/>
        <w:spacing w:after="0" w:line="300" w:lineRule="atLeast"/>
        <w:jc w:val="left"/>
        <w:rPr>
          <w:i/>
          <w:color w:val="000000"/>
          <w:sz w:val="21"/>
          <w:szCs w:val="21"/>
          <w:lang w:eastAsia="zh-CN"/>
        </w:rPr>
      </w:pPr>
      <w:r w:rsidRPr="00FA0889">
        <w:rPr>
          <w:i/>
          <w:color w:val="000000"/>
          <w:sz w:val="21"/>
          <w:szCs w:val="21"/>
          <w:lang w:eastAsia="zh-CN"/>
        </w:rPr>
        <w:t xml:space="preserve">RAN1 doesn't define separate UE </w:t>
      </w:r>
      <w:r w:rsidRPr="009E1F29">
        <w:rPr>
          <w:i/>
          <w:color w:val="000000"/>
          <w:sz w:val="21"/>
          <w:szCs w:val="21"/>
          <w:lang w:eastAsia="zh-CN"/>
        </w:rPr>
        <w:t>capabilities</w:t>
      </w:r>
      <w:r w:rsidRPr="00FA0889">
        <w:rPr>
          <w:i/>
          <w:color w:val="000000"/>
          <w:sz w:val="21"/>
          <w:szCs w:val="21"/>
          <w:lang w:eastAsia="zh-CN"/>
        </w:rPr>
        <w:t xml:space="preserve"> for 6M, 7M and 8M</w:t>
      </w:r>
    </w:p>
    <w:p w:rsidR="009E1F29" w:rsidRPr="00FA0889" w:rsidRDefault="009E1F29" w:rsidP="009E1F29">
      <w:pPr>
        <w:pStyle w:val="a"/>
        <w:numPr>
          <w:ilvl w:val="0"/>
          <w:numId w:val="18"/>
        </w:numPr>
        <w:shd w:val="clear" w:color="auto" w:fill="FFFFFF"/>
        <w:spacing w:after="0" w:line="300" w:lineRule="atLeast"/>
        <w:jc w:val="left"/>
        <w:rPr>
          <w:i/>
          <w:color w:val="000000"/>
          <w:sz w:val="21"/>
          <w:szCs w:val="21"/>
          <w:lang w:eastAsia="zh-CN"/>
        </w:rPr>
      </w:pPr>
      <w:r w:rsidRPr="00FA0889">
        <w:rPr>
          <w:i/>
          <w:color w:val="000000"/>
          <w:sz w:val="21"/>
          <w:szCs w:val="21"/>
          <w:lang w:eastAsia="zh-CN"/>
        </w:rPr>
        <w:t>RAN1 informs RAN4 of the RAN1's UE capability design. RAN4 can then proceed with their work, including potential refinement of related UE capability design, if needed.</w:t>
      </w:r>
    </w:p>
    <w:p w:rsidR="009E39DC" w:rsidRDefault="009E39DC">
      <w:pPr>
        <w:rPr>
          <w:i/>
          <w:lang w:val="en-GB" w:eastAsia="zh-CN"/>
        </w:rPr>
      </w:pPr>
    </w:p>
    <w:p w:rsidR="009E39DC" w:rsidRDefault="00B73DBF">
      <w:pPr>
        <w:pStyle w:val="1"/>
        <w:rPr>
          <w:lang w:eastAsia="zh-CN"/>
        </w:rPr>
      </w:pPr>
      <w:r>
        <w:rPr>
          <w:rFonts w:hint="eastAsia"/>
          <w:lang w:eastAsia="zh-CN"/>
        </w:rPr>
        <w:t>R</w:t>
      </w:r>
      <w:r>
        <w:rPr>
          <w:lang w:eastAsia="zh-CN"/>
        </w:rPr>
        <w:t>eference</w:t>
      </w:r>
    </w:p>
    <w:p w:rsidR="009E39DC" w:rsidRDefault="00BA2E9D" w:rsidP="00BA2E9D">
      <w:pPr>
        <w:pStyle w:val="a"/>
        <w:numPr>
          <w:ilvl w:val="0"/>
          <w:numId w:val="13"/>
        </w:numPr>
        <w:rPr>
          <w:lang w:eastAsia="zh-CN"/>
        </w:rPr>
      </w:pPr>
      <w:r>
        <w:rPr>
          <w:lang w:eastAsia="zh-CN"/>
        </w:rPr>
        <w:t xml:space="preserve">R1-2112900, </w:t>
      </w:r>
      <w:r w:rsidRPr="00BA2E9D">
        <w:rPr>
          <w:lang w:eastAsia="zh-CN"/>
        </w:rPr>
        <w:t>Updated RAN1 UE features list for Rel-17 LTE after RAN1 #107-e</w:t>
      </w:r>
      <w:r w:rsidR="00E47B7B">
        <w:rPr>
          <w:lang w:eastAsia="zh-CN"/>
        </w:rPr>
        <w:t>, RAN1#107-e</w:t>
      </w:r>
      <w:r>
        <w:rPr>
          <w:lang w:eastAsia="zh-CN"/>
        </w:rPr>
        <w:t>,</w:t>
      </w:r>
      <w:r w:rsidRPr="00BA2E9D">
        <w:rPr>
          <w:lang w:eastAsia="zh-CN"/>
        </w:rPr>
        <w:tab/>
        <w:t>Moderators (AT&amp;T, NTT DOCOMO, INC.)</w:t>
      </w:r>
    </w:p>
    <w:p w:rsidR="002614A0" w:rsidRDefault="002614A0" w:rsidP="002614A0">
      <w:pPr>
        <w:pStyle w:val="a"/>
        <w:numPr>
          <w:ilvl w:val="0"/>
          <w:numId w:val="13"/>
        </w:numPr>
        <w:rPr>
          <w:lang w:eastAsia="zh-CN"/>
        </w:rPr>
      </w:pPr>
      <w:r w:rsidRPr="002614A0">
        <w:rPr>
          <w:lang w:eastAsia="zh-CN"/>
        </w:rPr>
        <w:t>R1-2112146</w:t>
      </w:r>
      <w:r>
        <w:rPr>
          <w:lang w:eastAsia="zh-CN"/>
        </w:rPr>
        <w:t xml:space="preserve">, </w:t>
      </w:r>
      <w:r w:rsidRPr="002614A0">
        <w:rPr>
          <w:lang w:eastAsia="zh-CN"/>
        </w:rPr>
        <w:t>Summary on UE features for LTE based 5G terrestrial broadcast</w:t>
      </w:r>
      <w:r>
        <w:rPr>
          <w:lang w:eastAsia="zh-CN"/>
        </w:rPr>
        <w:t>,</w:t>
      </w:r>
      <w:r w:rsidRPr="002614A0">
        <w:rPr>
          <w:lang w:eastAsia="zh-CN"/>
        </w:rPr>
        <w:tab/>
      </w:r>
      <w:r>
        <w:rPr>
          <w:lang w:eastAsia="zh-CN"/>
        </w:rPr>
        <w:t xml:space="preserve">RAN1#107-e, </w:t>
      </w:r>
      <w:r w:rsidRPr="002614A0">
        <w:rPr>
          <w:lang w:eastAsia="zh-CN"/>
        </w:rPr>
        <w:t>Moderator (NTT DOCOMO, INC.)</w:t>
      </w:r>
    </w:p>
    <w:sectPr w:rsidR="002614A0">
      <w:headerReference w:type="even" r:id="rId13"/>
      <w:footerReference w:type="even" r:id="rId14"/>
      <w:footerReference w:type="default" r:id="rId15"/>
      <w:footnotePr>
        <w:numRestart w:val="eachSect"/>
      </w:footnotePr>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099D" w:rsidRDefault="00D3099D">
      <w:pPr>
        <w:spacing w:after="0"/>
      </w:pPr>
      <w:r>
        <w:separator/>
      </w:r>
    </w:p>
  </w:endnote>
  <w:endnote w:type="continuationSeparator" w:id="0">
    <w:p w:rsidR="00D3099D" w:rsidRDefault="00D309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_GB2312">
    <w:altName w:val="Times New Roman"/>
    <w:panose1 w:val="02010609060101010101"/>
    <w:charset w:val="00"/>
    <w:family w:val="roman"/>
    <w:pitch w:val="default"/>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0AD" w:rsidRDefault="00E900AD">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E900AD" w:rsidRDefault="00E900AD">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0AD" w:rsidRDefault="00E900AD">
    <w:pPr>
      <w:pStyle w:val="ad"/>
      <w:ind w:right="360"/>
    </w:pPr>
    <w:r>
      <w:rPr>
        <w:rStyle w:val="af6"/>
      </w:rPr>
      <w:fldChar w:fldCharType="begin"/>
    </w:r>
    <w:r>
      <w:rPr>
        <w:rStyle w:val="af6"/>
      </w:rPr>
      <w:instrText xml:space="preserve"> PAGE </w:instrText>
    </w:r>
    <w:r>
      <w:rPr>
        <w:rStyle w:val="af6"/>
      </w:rPr>
      <w:fldChar w:fldCharType="separate"/>
    </w:r>
    <w:r w:rsidR="00BE1123">
      <w:rPr>
        <w:rStyle w:val="af6"/>
        <w:noProof/>
      </w:rPr>
      <w:t>2</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BE1123">
      <w:rPr>
        <w:rStyle w:val="af6"/>
        <w:noProof/>
      </w:rPr>
      <w:t>2</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099D" w:rsidRDefault="00D3099D">
      <w:pPr>
        <w:spacing w:after="0"/>
      </w:pPr>
      <w:r>
        <w:separator/>
      </w:r>
    </w:p>
  </w:footnote>
  <w:footnote w:type="continuationSeparator" w:id="0">
    <w:p w:rsidR="00D3099D" w:rsidRDefault="00D3099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0AD" w:rsidRDefault="00E900A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3192F3B"/>
    <w:multiLevelType w:val="multilevel"/>
    <w:tmpl w:val="23192F3B"/>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A934444"/>
    <w:multiLevelType w:val="multilevel"/>
    <w:tmpl w:val="2A934444"/>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C573C0"/>
    <w:multiLevelType w:val="hybridMultilevel"/>
    <w:tmpl w:val="D0A856A6"/>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 w15:restartNumberingAfterBreak="0">
    <w:nsid w:val="508D6D3B"/>
    <w:multiLevelType w:val="multilevel"/>
    <w:tmpl w:val="508D6D3B"/>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D74394F"/>
    <w:multiLevelType w:val="hybridMultilevel"/>
    <w:tmpl w:val="1EB66E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5"/>
  </w:num>
  <w:num w:numId="3">
    <w:abstractNumId w:val="12"/>
  </w:num>
  <w:num w:numId="4">
    <w:abstractNumId w:val="7"/>
  </w:num>
  <w:num w:numId="5">
    <w:abstractNumId w:val="16"/>
  </w:num>
  <w:num w:numId="6">
    <w:abstractNumId w:val="11"/>
  </w:num>
  <w:num w:numId="7">
    <w:abstractNumId w:val="6"/>
  </w:num>
  <w:num w:numId="8">
    <w:abstractNumId w:val="15"/>
  </w:num>
  <w:num w:numId="9">
    <w:abstractNumId w:val="14"/>
  </w:num>
  <w:num w:numId="10">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4"/>
  </w:num>
  <w:num w:numId="13">
    <w:abstractNumId w:val="2"/>
  </w:num>
  <w:num w:numId="14">
    <w:abstractNumId w:val="1"/>
  </w:num>
  <w:num w:numId="15">
    <w:abstractNumId w:val="13"/>
  </w:num>
  <w:num w:numId="16">
    <w:abstractNumId w:val="8"/>
  </w:num>
  <w:num w:numId="17">
    <w:abstractNumId w:val="10"/>
  </w:num>
  <w:num w:numId="18">
    <w:abstractNumId w:val="9"/>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D34"/>
    <w:rsid w:val="000C5E7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67A"/>
    <w:rsid w:val="001007D9"/>
    <w:rsid w:val="00100914"/>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0B0"/>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36D"/>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A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4A0"/>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7B4"/>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BEF"/>
    <w:rsid w:val="00285E28"/>
    <w:rsid w:val="00286631"/>
    <w:rsid w:val="00286B84"/>
    <w:rsid w:val="00286F76"/>
    <w:rsid w:val="00287376"/>
    <w:rsid w:val="002877DE"/>
    <w:rsid w:val="00287821"/>
    <w:rsid w:val="00287C28"/>
    <w:rsid w:val="00287C39"/>
    <w:rsid w:val="002900FB"/>
    <w:rsid w:val="00290254"/>
    <w:rsid w:val="00290897"/>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5E"/>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6F07"/>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A5C"/>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A3E"/>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5FE"/>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052"/>
    <w:rsid w:val="003933FD"/>
    <w:rsid w:val="00393595"/>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3A0"/>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AF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2E75"/>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273"/>
    <w:rsid w:val="003F4501"/>
    <w:rsid w:val="003F4933"/>
    <w:rsid w:val="003F4977"/>
    <w:rsid w:val="003F4A21"/>
    <w:rsid w:val="003F4CBE"/>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7F6"/>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9E6"/>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7AB6"/>
    <w:rsid w:val="0047041E"/>
    <w:rsid w:val="0047045E"/>
    <w:rsid w:val="00470508"/>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26"/>
    <w:rsid w:val="00494E75"/>
    <w:rsid w:val="00495071"/>
    <w:rsid w:val="00495FF8"/>
    <w:rsid w:val="004961DB"/>
    <w:rsid w:val="0049653E"/>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01"/>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AB1"/>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AD6"/>
    <w:rsid w:val="005C0B24"/>
    <w:rsid w:val="005C0D61"/>
    <w:rsid w:val="005C0DDE"/>
    <w:rsid w:val="005C1225"/>
    <w:rsid w:val="005C132F"/>
    <w:rsid w:val="005C1752"/>
    <w:rsid w:val="005C1A89"/>
    <w:rsid w:val="005C1BF2"/>
    <w:rsid w:val="005C2144"/>
    <w:rsid w:val="005C2333"/>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096"/>
    <w:rsid w:val="005D17BF"/>
    <w:rsid w:val="005D17F9"/>
    <w:rsid w:val="005D18B1"/>
    <w:rsid w:val="005D1A65"/>
    <w:rsid w:val="005D1ABB"/>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CB2"/>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B8"/>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BF0"/>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C7C"/>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68A"/>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31F"/>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170"/>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189"/>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9F3"/>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04B"/>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A1"/>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315"/>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7E6"/>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5A9"/>
    <w:rsid w:val="0092078E"/>
    <w:rsid w:val="00920848"/>
    <w:rsid w:val="00920B0E"/>
    <w:rsid w:val="009216BF"/>
    <w:rsid w:val="009218D2"/>
    <w:rsid w:val="00921A44"/>
    <w:rsid w:val="00921A74"/>
    <w:rsid w:val="00921C9F"/>
    <w:rsid w:val="00921ED5"/>
    <w:rsid w:val="00921FA1"/>
    <w:rsid w:val="00921FC2"/>
    <w:rsid w:val="009225B6"/>
    <w:rsid w:val="00922815"/>
    <w:rsid w:val="00922A30"/>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5CCB"/>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C75"/>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1BE"/>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5E8B"/>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0704"/>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29"/>
    <w:rsid w:val="009E1F70"/>
    <w:rsid w:val="009E21A4"/>
    <w:rsid w:val="009E2234"/>
    <w:rsid w:val="009E2303"/>
    <w:rsid w:val="009E2BE6"/>
    <w:rsid w:val="009E2CB8"/>
    <w:rsid w:val="009E2DD3"/>
    <w:rsid w:val="009E2EAE"/>
    <w:rsid w:val="009E2F97"/>
    <w:rsid w:val="009E3644"/>
    <w:rsid w:val="009E3759"/>
    <w:rsid w:val="009E3790"/>
    <w:rsid w:val="009E37D8"/>
    <w:rsid w:val="009E39DC"/>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9F7E7C"/>
    <w:rsid w:val="00A0018E"/>
    <w:rsid w:val="00A004F2"/>
    <w:rsid w:val="00A00B60"/>
    <w:rsid w:val="00A01006"/>
    <w:rsid w:val="00A01169"/>
    <w:rsid w:val="00A02B26"/>
    <w:rsid w:val="00A02B8C"/>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F0B"/>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1902"/>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5E5"/>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A45"/>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91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1D"/>
    <w:rsid w:val="00B269CE"/>
    <w:rsid w:val="00B271E3"/>
    <w:rsid w:val="00B27202"/>
    <w:rsid w:val="00B27470"/>
    <w:rsid w:val="00B2757B"/>
    <w:rsid w:val="00B27D54"/>
    <w:rsid w:val="00B3004E"/>
    <w:rsid w:val="00B3057A"/>
    <w:rsid w:val="00B308C7"/>
    <w:rsid w:val="00B30B28"/>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6AD"/>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BF"/>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B2D"/>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C86"/>
    <w:rsid w:val="00B94E6E"/>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E9D"/>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F6"/>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956"/>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6A9"/>
    <w:rsid w:val="00BD689C"/>
    <w:rsid w:val="00BD6909"/>
    <w:rsid w:val="00BD6A22"/>
    <w:rsid w:val="00BD6C03"/>
    <w:rsid w:val="00BD78B8"/>
    <w:rsid w:val="00BD7910"/>
    <w:rsid w:val="00BD7A82"/>
    <w:rsid w:val="00BD7D8E"/>
    <w:rsid w:val="00BD7F9E"/>
    <w:rsid w:val="00BE072F"/>
    <w:rsid w:val="00BE0C3B"/>
    <w:rsid w:val="00BE0DCA"/>
    <w:rsid w:val="00BE1123"/>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3C61"/>
    <w:rsid w:val="00BF4162"/>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2C"/>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2C3"/>
    <w:rsid w:val="00C544CD"/>
    <w:rsid w:val="00C54C14"/>
    <w:rsid w:val="00C54C62"/>
    <w:rsid w:val="00C54CBD"/>
    <w:rsid w:val="00C54CDD"/>
    <w:rsid w:val="00C5566D"/>
    <w:rsid w:val="00C5589B"/>
    <w:rsid w:val="00C55A58"/>
    <w:rsid w:val="00C55E23"/>
    <w:rsid w:val="00C56296"/>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B7E"/>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9D"/>
    <w:rsid w:val="00D309B2"/>
    <w:rsid w:val="00D309D3"/>
    <w:rsid w:val="00D30C46"/>
    <w:rsid w:val="00D30FC7"/>
    <w:rsid w:val="00D317CA"/>
    <w:rsid w:val="00D31B9F"/>
    <w:rsid w:val="00D31BEA"/>
    <w:rsid w:val="00D31CEF"/>
    <w:rsid w:val="00D328AE"/>
    <w:rsid w:val="00D33313"/>
    <w:rsid w:val="00D3332A"/>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96"/>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31"/>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7F4"/>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00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2D"/>
    <w:rsid w:val="00DB126F"/>
    <w:rsid w:val="00DB1539"/>
    <w:rsid w:val="00DB1D6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5BE"/>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2EF"/>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3FE4"/>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BCB"/>
    <w:rsid w:val="00E46CC9"/>
    <w:rsid w:val="00E47821"/>
    <w:rsid w:val="00E47B7B"/>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0AD"/>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3B0"/>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47"/>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00"/>
    <w:rsid w:val="00F64928"/>
    <w:rsid w:val="00F64966"/>
    <w:rsid w:val="00F64B01"/>
    <w:rsid w:val="00F65920"/>
    <w:rsid w:val="00F65961"/>
    <w:rsid w:val="00F65E8A"/>
    <w:rsid w:val="00F65E91"/>
    <w:rsid w:val="00F660B8"/>
    <w:rsid w:val="00F6617D"/>
    <w:rsid w:val="00F66198"/>
    <w:rsid w:val="00F66709"/>
    <w:rsid w:val="00F668AD"/>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B67"/>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88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6942AE"/>
    <w:rsid w:val="054A3BE8"/>
    <w:rsid w:val="056B6146"/>
    <w:rsid w:val="067D4C1C"/>
    <w:rsid w:val="06B127E5"/>
    <w:rsid w:val="072F2729"/>
    <w:rsid w:val="07C21FA9"/>
    <w:rsid w:val="0957797D"/>
    <w:rsid w:val="0972706B"/>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3B5695B"/>
    <w:rsid w:val="141F2191"/>
    <w:rsid w:val="1575AEB2"/>
    <w:rsid w:val="164F7F6D"/>
    <w:rsid w:val="165E068A"/>
    <w:rsid w:val="1702D3F2"/>
    <w:rsid w:val="188D2058"/>
    <w:rsid w:val="18BA7603"/>
    <w:rsid w:val="18FD3F86"/>
    <w:rsid w:val="192B740B"/>
    <w:rsid w:val="19497C62"/>
    <w:rsid w:val="1A514204"/>
    <w:rsid w:val="1B2E5429"/>
    <w:rsid w:val="1B2E6DC7"/>
    <w:rsid w:val="1B5316CE"/>
    <w:rsid w:val="1B5E59D2"/>
    <w:rsid w:val="1C040825"/>
    <w:rsid w:val="1C766428"/>
    <w:rsid w:val="1DD50930"/>
    <w:rsid w:val="1DF407BB"/>
    <w:rsid w:val="1E38003B"/>
    <w:rsid w:val="1F850095"/>
    <w:rsid w:val="1FA02687"/>
    <w:rsid w:val="1FB91CD0"/>
    <w:rsid w:val="20910CB1"/>
    <w:rsid w:val="20CD42FE"/>
    <w:rsid w:val="21035A99"/>
    <w:rsid w:val="21282288"/>
    <w:rsid w:val="23680C07"/>
    <w:rsid w:val="239E142D"/>
    <w:rsid w:val="245870DE"/>
    <w:rsid w:val="247247A7"/>
    <w:rsid w:val="2473146A"/>
    <w:rsid w:val="252B5C82"/>
    <w:rsid w:val="25D36249"/>
    <w:rsid w:val="277717BA"/>
    <w:rsid w:val="27C5366D"/>
    <w:rsid w:val="27DD67CA"/>
    <w:rsid w:val="28690808"/>
    <w:rsid w:val="28B07E55"/>
    <w:rsid w:val="28B54AA2"/>
    <w:rsid w:val="294D6347"/>
    <w:rsid w:val="2A0F0B23"/>
    <w:rsid w:val="2AFE2B7E"/>
    <w:rsid w:val="2CC038FC"/>
    <w:rsid w:val="2D376513"/>
    <w:rsid w:val="2DC863F1"/>
    <w:rsid w:val="2EB72406"/>
    <w:rsid w:val="2F2367DE"/>
    <w:rsid w:val="31542D3B"/>
    <w:rsid w:val="31A276D9"/>
    <w:rsid w:val="32832752"/>
    <w:rsid w:val="32FE23BF"/>
    <w:rsid w:val="330E6893"/>
    <w:rsid w:val="33DE0CB9"/>
    <w:rsid w:val="34457AEF"/>
    <w:rsid w:val="3511129D"/>
    <w:rsid w:val="3526273F"/>
    <w:rsid w:val="359455FE"/>
    <w:rsid w:val="36CD07B0"/>
    <w:rsid w:val="375C57D7"/>
    <w:rsid w:val="37DD651E"/>
    <w:rsid w:val="38AF7030"/>
    <w:rsid w:val="38BA113F"/>
    <w:rsid w:val="3A135075"/>
    <w:rsid w:val="3A8424B5"/>
    <w:rsid w:val="3AB31D0C"/>
    <w:rsid w:val="3AE203A5"/>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2D56493"/>
    <w:rsid w:val="441C2E6C"/>
    <w:rsid w:val="44917C93"/>
    <w:rsid w:val="46D41E44"/>
    <w:rsid w:val="47AE2F53"/>
    <w:rsid w:val="47D53824"/>
    <w:rsid w:val="47EA3FF2"/>
    <w:rsid w:val="49446ABC"/>
    <w:rsid w:val="496938E0"/>
    <w:rsid w:val="49882B35"/>
    <w:rsid w:val="4A2A1BF5"/>
    <w:rsid w:val="4B3872E6"/>
    <w:rsid w:val="4CA149AE"/>
    <w:rsid w:val="4DF51404"/>
    <w:rsid w:val="4E5633F4"/>
    <w:rsid w:val="4E7740D9"/>
    <w:rsid w:val="4EAC0AFF"/>
    <w:rsid w:val="4EC2021D"/>
    <w:rsid w:val="50FD13B2"/>
    <w:rsid w:val="52FE30BB"/>
    <w:rsid w:val="536E79E7"/>
    <w:rsid w:val="54CE2507"/>
    <w:rsid w:val="55181CD2"/>
    <w:rsid w:val="55D01D97"/>
    <w:rsid w:val="568F21E8"/>
    <w:rsid w:val="57244B18"/>
    <w:rsid w:val="57AE3DD2"/>
    <w:rsid w:val="57EF6871"/>
    <w:rsid w:val="58240039"/>
    <w:rsid w:val="593025E2"/>
    <w:rsid w:val="595A121E"/>
    <w:rsid w:val="59C75644"/>
    <w:rsid w:val="5AF07FF7"/>
    <w:rsid w:val="5AF422E5"/>
    <w:rsid w:val="5BF26431"/>
    <w:rsid w:val="5E780DEA"/>
    <w:rsid w:val="5F631FA8"/>
    <w:rsid w:val="62772955"/>
    <w:rsid w:val="65507243"/>
    <w:rsid w:val="65576B9C"/>
    <w:rsid w:val="656027FF"/>
    <w:rsid w:val="66457E51"/>
    <w:rsid w:val="6680376E"/>
    <w:rsid w:val="66ED31EA"/>
    <w:rsid w:val="691A3243"/>
    <w:rsid w:val="696778F6"/>
    <w:rsid w:val="696C42BB"/>
    <w:rsid w:val="698A6B0F"/>
    <w:rsid w:val="6A782EAA"/>
    <w:rsid w:val="6A907363"/>
    <w:rsid w:val="6AB42B93"/>
    <w:rsid w:val="6B704279"/>
    <w:rsid w:val="6B8B75BB"/>
    <w:rsid w:val="6C004889"/>
    <w:rsid w:val="6D020EA1"/>
    <w:rsid w:val="6E0F1211"/>
    <w:rsid w:val="6ED5379A"/>
    <w:rsid w:val="6FBD0858"/>
    <w:rsid w:val="72E1752D"/>
    <w:rsid w:val="73A015C2"/>
    <w:rsid w:val="73A913CF"/>
    <w:rsid w:val="73EB1497"/>
    <w:rsid w:val="74000A47"/>
    <w:rsid w:val="740C2878"/>
    <w:rsid w:val="74885606"/>
    <w:rsid w:val="751115BE"/>
    <w:rsid w:val="75740E00"/>
    <w:rsid w:val="763A080C"/>
    <w:rsid w:val="76EB5B39"/>
    <w:rsid w:val="776F4F23"/>
    <w:rsid w:val="78156E78"/>
    <w:rsid w:val="782D5EAF"/>
    <w:rsid w:val="785E1CD6"/>
    <w:rsid w:val="786302A1"/>
    <w:rsid w:val="789F1175"/>
    <w:rsid w:val="7931734A"/>
    <w:rsid w:val="79FD25F6"/>
    <w:rsid w:val="7A835347"/>
    <w:rsid w:val="7AC9279A"/>
    <w:rsid w:val="7ADB38D4"/>
    <w:rsid w:val="7B311322"/>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CD0299C-0DC9-486A-8CA1-836CE8EEC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KaiTi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Pr>
      <w:lang w:eastAsia="en-US"/>
    </w:rPr>
  </w:style>
  <w:style w:type="paragraph" w:customStyle="1" w:styleId="textintend1">
    <w:name w:val="text intend 1"/>
    <w:basedOn w:val="text"/>
    <w:qFormat/>
    <w:pPr>
      <w:numPr>
        <w:numId w:val="10"/>
      </w:numPr>
      <w:spacing w:after="120"/>
    </w:pPr>
    <w:rPr>
      <w:rFonts w:eastAsia="MS Mincho"/>
    </w:rPr>
  </w:style>
  <w:style w:type="character" w:customStyle="1" w:styleId="TAHCar">
    <w:name w:val="TAH Car"/>
    <w:link w:val="TAH"/>
    <w:qFormat/>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7075785">
      <w:bodyDiv w:val="1"/>
      <w:marLeft w:val="0"/>
      <w:marRight w:val="0"/>
      <w:marTop w:val="0"/>
      <w:marBottom w:val="0"/>
      <w:divBdr>
        <w:top w:val="none" w:sz="0" w:space="0" w:color="auto"/>
        <w:left w:val="none" w:sz="0" w:space="0" w:color="auto"/>
        <w:bottom w:val="none" w:sz="0" w:space="0" w:color="auto"/>
        <w:right w:val="none" w:sz="0" w:space="0" w:color="auto"/>
      </w:divBdr>
    </w:div>
    <w:div w:id="19284184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CE44D6E-C06F-48CB-A17E-48770785A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Pages>
  <Words>429</Words>
  <Characters>2451</Characters>
  <Application>Microsoft Office Word</Application>
  <DocSecurity>0</DocSecurity>
  <Lines>20</Lines>
  <Paragraphs>5</Paragraphs>
  <ScaleCrop>false</ScaleCrop>
  <Company>ZTE Corporation</Company>
  <LinksUpToDate>false</LinksUpToDate>
  <CharactersWithSpaces>2875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ZTE-Xingguang2</cp:lastModifiedBy>
  <cp:revision>20</cp:revision>
  <cp:lastPrinted>2018-04-07T03:05:00Z</cp:lastPrinted>
  <dcterms:created xsi:type="dcterms:W3CDTF">2021-11-03T01:33:00Z</dcterms:created>
  <dcterms:modified xsi:type="dcterms:W3CDTF">2022-02-09T06:12:00Z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